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2FA6C" w14:textId="77777777" w:rsidR="007B6F38" w:rsidRDefault="003B6C21">
      <w:pPr>
        <w:spacing w:before="240" w:after="240"/>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11D2FAA1" wp14:editId="11D2FAA2">
            <wp:extent cx="5943600" cy="749300"/>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943600" cy="749300"/>
                    </a:xfrm>
                    <a:prstGeom prst="rect">
                      <a:avLst/>
                    </a:prstGeom>
                    <a:ln/>
                  </pic:spPr>
                </pic:pic>
              </a:graphicData>
            </a:graphic>
          </wp:inline>
        </w:drawing>
      </w:r>
    </w:p>
    <w:p w14:paraId="11D2FA6D" w14:textId="77777777" w:rsidR="007B6F38" w:rsidRDefault="003B6C21">
      <w:pPr>
        <w:spacing w:before="240" w:after="240"/>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11D2FAA3" wp14:editId="11D2FAA4">
            <wp:extent cx="5943600" cy="3683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368300"/>
                    </a:xfrm>
                    <a:prstGeom prst="rect">
                      <a:avLst/>
                    </a:prstGeom>
                    <a:ln/>
                  </pic:spPr>
                </pic:pic>
              </a:graphicData>
            </a:graphic>
          </wp:inline>
        </w:drawing>
      </w:r>
    </w:p>
    <w:p w14:paraId="11D2FA6E" w14:textId="77777777" w:rsidR="007B6F38" w:rsidRDefault="003B6C21">
      <w:pPr>
        <w:spacing w:before="240" w:after="240"/>
        <w:rPr>
          <w:sz w:val="32"/>
          <w:szCs w:val="32"/>
        </w:rPr>
      </w:pPr>
      <w:r>
        <w:rPr>
          <w:sz w:val="32"/>
          <w:szCs w:val="32"/>
        </w:rPr>
        <w:t>Appointment of a Research Fellow in Evidence-based Conservation (1.0 full-time equivalent)</w:t>
      </w:r>
    </w:p>
    <w:p w14:paraId="11D2FA6F" w14:textId="77777777" w:rsidR="007B6F38" w:rsidRDefault="003B6C21">
      <w:pPr>
        <w:spacing w:before="240" w:after="240"/>
      </w:pPr>
      <w:r>
        <w:rPr>
          <w:b/>
          <w:bCs/>
        </w:rPr>
        <w:t>The Job</w:t>
      </w:r>
      <w:r>
        <w:t xml:space="preserve">                  </w:t>
      </w:r>
      <w:r>
        <w:tab/>
      </w:r>
    </w:p>
    <w:p w14:paraId="11D2FA70" w14:textId="77777777" w:rsidR="007B6F38" w:rsidRDefault="003B6C21">
      <w:pPr>
        <w:spacing w:before="240" w:after="240"/>
      </w:pPr>
      <w:r>
        <w:t xml:space="preserve">At Research Fellow level (AC2), staff are expected to be involved in the developing, planning and managing of research projects in consultation with a Principal Investigator, developing a publication record and learning to generate funding and </w:t>
      </w:r>
      <w:proofErr w:type="gramStart"/>
      <w:r>
        <w:t>supervise</w:t>
      </w:r>
      <w:proofErr w:type="gramEnd"/>
      <w:r>
        <w:t xml:space="preserve"> less experienced researchers. The role will normally require a level of research knowledge, skill, and experience equivalent to PhD. Research Fellows may also be expected to contribute to the teaching and/or consultancy activities to ensure continuous development of knowledge in the subject area.</w:t>
      </w:r>
    </w:p>
    <w:p w14:paraId="11D2FA71" w14:textId="77777777" w:rsidR="007B6F38" w:rsidRDefault="003B6C21">
      <w:pPr>
        <w:spacing w:before="240" w:after="240"/>
      </w:pPr>
      <w:r>
        <w:t>The role will involve the following range of activities:</w:t>
      </w:r>
    </w:p>
    <w:p w14:paraId="11D2FA72" w14:textId="77777777" w:rsidR="007B6F38" w:rsidRDefault="003B6C21">
      <w:pPr>
        <w:numPr>
          <w:ilvl w:val="0"/>
          <w:numId w:val="1"/>
        </w:numPr>
      </w:pPr>
      <w:r>
        <w:t>develop research objectives and proposals for their own or joint research, initially with the assistance of a mentor if required.</w:t>
      </w:r>
    </w:p>
    <w:p w14:paraId="11D2FA73" w14:textId="77777777" w:rsidR="007B6F38" w:rsidRDefault="003B6C21">
      <w:pPr>
        <w:numPr>
          <w:ilvl w:val="0"/>
          <w:numId w:val="1"/>
        </w:numPr>
      </w:pPr>
      <w:r>
        <w:t>conduct individual and collaborative research projects.</w:t>
      </w:r>
    </w:p>
    <w:p w14:paraId="11D2FA74" w14:textId="77777777" w:rsidR="007B6F38" w:rsidRDefault="003B6C21">
      <w:pPr>
        <w:numPr>
          <w:ilvl w:val="0"/>
          <w:numId w:val="1"/>
        </w:numPr>
      </w:pPr>
      <w:r>
        <w:t>continually update knowledge and understanding in the field; and translate knowledge of advances in the subject area into research activity.</w:t>
      </w:r>
    </w:p>
    <w:p w14:paraId="11D2FA75" w14:textId="77777777" w:rsidR="007B6F38" w:rsidRDefault="003B6C21">
      <w:pPr>
        <w:numPr>
          <w:ilvl w:val="0"/>
          <w:numId w:val="1"/>
        </w:numPr>
      </w:pPr>
      <w:r>
        <w:t>contribute to writing up research work for publication or dissemination of research findings including presenting at conferences and/or other appropriate events.</w:t>
      </w:r>
    </w:p>
    <w:p w14:paraId="11D2FA76" w14:textId="77777777" w:rsidR="007B6F38" w:rsidRDefault="003B6C21">
      <w:pPr>
        <w:numPr>
          <w:ilvl w:val="0"/>
          <w:numId w:val="1"/>
        </w:numPr>
      </w:pPr>
      <w:r>
        <w:t xml:space="preserve">contribute to the supervision and mentoring of research students and make some contribution to the teaching, tutoring, and learning </w:t>
      </w:r>
      <w:proofErr w:type="spellStart"/>
      <w:r>
        <w:t>programmes</w:t>
      </w:r>
      <w:proofErr w:type="spellEnd"/>
      <w:r>
        <w:t xml:space="preserve"> in the school.</w:t>
      </w:r>
    </w:p>
    <w:p w14:paraId="11D2FA77" w14:textId="77777777" w:rsidR="007B6F38" w:rsidRDefault="003B6C21">
      <w:pPr>
        <w:numPr>
          <w:ilvl w:val="0"/>
          <w:numId w:val="1"/>
        </w:numPr>
      </w:pPr>
      <w:r>
        <w:t>prepare proposals and applications to external bodies, e.g., for funding and accreditation purposes.</w:t>
      </w:r>
    </w:p>
    <w:p w14:paraId="11D2FA78" w14:textId="77777777" w:rsidR="007B6F38" w:rsidRDefault="003B6C21">
      <w:pPr>
        <w:numPr>
          <w:ilvl w:val="0"/>
          <w:numId w:val="1"/>
        </w:numPr>
      </w:pPr>
      <w:r>
        <w:t>liaise with colleagues and students.</w:t>
      </w:r>
    </w:p>
    <w:p w14:paraId="11D2FA79" w14:textId="77777777" w:rsidR="007B6F38" w:rsidRDefault="003B6C21">
      <w:pPr>
        <w:numPr>
          <w:ilvl w:val="0"/>
          <w:numId w:val="1"/>
        </w:numPr>
      </w:pPr>
      <w:r>
        <w:t>build internal contacts and participate in internal networks to exchange information and form relationships for future collaboration.</w:t>
      </w:r>
    </w:p>
    <w:p w14:paraId="11D2FA7A" w14:textId="77777777" w:rsidR="007B6F38" w:rsidRDefault="003B6C21">
      <w:pPr>
        <w:numPr>
          <w:ilvl w:val="0"/>
          <w:numId w:val="1"/>
        </w:numPr>
      </w:pPr>
      <w:r>
        <w:t>join external networks to share information and identify potential sources of funds.</w:t>
      </w:r>
    </w:p>
    <w:p w14:paraId="11D2FA7B" w14:textId="77777777" w:rsidR="007B6F38" w:rsidRDefault="003B6C21">
      <w:pPr>
        <w:numPr>
          <w:ilvl w:val="0"/>
          <w:numId w:val="1"/>
        </w:numPr>
      </w:pPr>
      <w:r>
        <w:t>agree and largely self-manage research and administrative activities, ensuring own research is undertaken according to governance, ethical and quality assurance guidelines.</w:t>
      </w:r>
    </w:p>
    <w:p w14:paraId="11D2FA7C" w14:textId="77777777" w:rsidR="007B6F38" w:rsidRDefault="003B6C21">
      <w:pPr>
        <w:numPr>
          <w:ilvl w:val="0"/>
          <w:numId w:val="1"/>
        </w:numPr>
      </w:pPr>
      <w:r>
        <w:t>collaborate with academic colleagues on areas of shared research interest.</w:t>
      </w:r>
    </w:p>
    <w:p w14:paraId="11D2FA7D" w14:textId="77777777" w:rsidR="007B6F38" w:rsidRDefault="003B6C21">
      <w:pPr>
        <w:numPr>
          <w:ilvl w:val="0"/>
          <w:numId w:val="1"/>
        </w:numPr>
      </w:pPr>
      <w:r>
        <w:t>work with colleagues on joint proposals as required; and attend and contribute to relevant meetings.</w:t>
      </w:r>
    </w:p>
    <w:p w14:paraId="11D2FA7E" w14:textId="77777777" w:rsidR="007B6F38" w:rsidRDefault="003B6C21">
      <w:pPr>
        <w:numPr>
          <w:ilvl w:val="0"/>
          <w:numId w:val="1"/>
        </w:numPr>
      </w:pPr>
      <w:r>
        <w:t>use new research techniques and methods, develop new ones, and extend the research portfolio.</w:t>
      </w:r>
    </w:p>
    <w:p w14:paraId="11D2FA7F" w14:textId="77777777" w:rsidR="007B6F38" w:rsidRDefault="003B6C21">
      <w:pPr>
        <w:numPr>
          <w:ilvl w:val="0"/>
          <w:numId w:val="1"/>
        </w:numPr>
      </w:pPr>
      <w:r>
        <w:t>identify areas of research and generate ideas associated with research.</w:t>
      </w:r>
    </w:p>
    <w:p w14:paraId="11D2FA80" w14:textId="77777777" w:rsidR="007B6F38" w:rsidRDefault="003B6C21">
      <w:pPr>
        <w:numPr>
          <w:ilvl w:val="0"/>
          <w:numId w:val="1"/>
        </w:numPr>
      </w:pPr>
      <w:proofErr w:type="spellStart"/>
      <w:r>
        <w:lastRenderedPageBreak/>
        <w:t>analyse</w:t>
      </w:r>
      <w:proofErr w:type="spellEnd"/>
      <w:r>
        <w:t xml:space="preserve"> and interpret research data and draw conclusions on the outcomes; and contribute to collaborative decision-making in areas of research.</w:t>
      </w:r>
    </w:p>
    <w:p w14:paraId="11D2FA81" w14:textId="77777777" w:rsidR="007B6F38" w:rsidRDefault="003B6C21">
      <w:pPr>
        <w:numPr>
          <w:ilvl w:val="0"/>
          <w:numId w:val="1"/>
        </w:numPr>
      </w:pPr>
      <w:r>
        <w:t>plan and manage own research activity and use of resources in collaboration with others and help to plan and implement third stream commercial and consultancy activities.</w:t>
      </w:r>
    </w:p>
    <w:p w14:paraId="11D2FA82" w14:textId="77777777" w:rsidR="007B6F38" w:rsidRDefault="003B6C21">
      <w:pPr>
        <w:spacing w:before="240" w:after="240"/>
        <w:rPr>
          <w:b/>
          <w:bCs/>
        </w:rPr>
      </w:pPr>
      <w:r>
        <w:rPr>
          <w:b/>
          <w:bCs/>
        </w:rPr>
        <w:t>Person Specification</w:t>
      </w:r>
    </w:p>
    <w:p w14:paraId="11D2FA83" w14:textId="4FBD7DDF" w:rsidR="007B6F38" w:rsidRDefault="003B6C21">
      <w:pPr>
        <w:spacing w:before="240" w:after="240"/>
      </w:pPr>
      <w:r>
        <w:t>It is expected that the essential criteria below regarding knowledge</w:t>
      </w:r>
      <w:r w:rsidR="005D46D5">
        <w:t>, experience</w:t>
      </w:r>
      <w:r>
        <w:t xml:space="preserve"> and qualifications will be met by the successful candidate.</w:t>
      </w:r>
    </w:p>
    <w:p w14:paraId="11D2FA85" w14:textId="4F071259" w:rsidR="007B6F38" w:rsidRPr="00024871" w:rsidRDefault="003B6C21">
      <w:pPr>
        <w:spacing w:before="240" w:after="240"/>
        <w:rPr>
          <w:b/>
          <w:bCs/>
        </w:rPr>
      </w:pPr>
      <w:r w:rsidRPr="00024871">
        <w:rPr>
          <w:b/>
          <w:bCs/>
        </w:rPr>
        <w:t>Essential</w:t>
      </w:r>
    </w:p>
    <w:p w14:paraId="11D2FA86" w14:textId="13FA3F44" w:rsidR="007B6F38" w:rsidRPr="00024871" w:rsidRDefault="003B6C21">
      <w:pPr>
        <w:numPr>
          <w:ilvl w:val="0"/>
          <w:numId w:val="2"/>
        </w:numPr>
        <w:spacing w:before="240"/>
        <w:rPr>
          <w:rFonts w:eastAsia="Calibri"/>
        </w:rPr>
      </w:pPr>
      <w:r w:rsidRPr="00024871">
        <w:rPr>
          <w:rFonts w:eastAsia="Calibri"/>
        </w:rPr>
        <w:t>PhD (</w:t>
      </w:r>
      <w:r w:rsidR="00AA5284" w:rsidRPr="00024871">
        <w:rPr>
          <w:rFonts w:eastAsia="Calibri"/>
        </w:rPr>
        <w:t>completed or near completion</w:t>
      </w:r>
      <w:r w:rsidRPr="00024871">
        <w:rPr>
          <w:rFonts w:eastAsia="Calibri"/>
        </w:rPr>
        <w:t>) in a relevant discipline (</w:t>
      </w:r>
      <w:r w:rsidR="005C7F29" w:rsidRPr="00024871">
        <w:rPr>
          <w:rFonts w:eastAsia="Calibri"/>
        </w:rPr>
        <w:t>e.g.</w:t>
      </w:r>
      <w:r w:rsidRPr="00024871">
        <w:rPr>
          <w:rFonts w:eastAsia="Calibri"/>
        </w:rPr>
        <w:t xml:space="preserve"> conservation science, ecology, environmental management), or equivalent professional experience.</w:t>
      </w:r>
      <w:r w:rsidR="00F86D2C" w:rsidRPr="00024871">
        <w:rPr>
          <w:rFonts w:eastAsia="Calibri"/>
        </w:rPr>
        <w:t xml:space="preserve"> </w:t>
      </w:r>
    </w:p>
    <w:p w14:paraId="33B473DE" w14:textId="4662908B" w:rsidR="00D51498" w:rsidRPr="00024871" w:rsidRDefault="00D51498" w:rsidP="00D51498">
      <w:pPr>
        <w:numPr>
          <w:ilvl w:val="0"/>
          <w:numId w:val="2"/>
        </w:numPr>
        <w:rPr>
          <w:rFonts w:eastAsia="Calibri"/>
        </w:rPr>
      </w:pPr>
      <w:r w:rsidRPr="00024871">
        <w:rPr>
          <w:rFonts w:eastAsia="Calibri"/>
        </w:rPr>
        <w:t xml:space="preserve">Knowledge and understanding of </w:t>
      </w:r>
      <w:r w:rsidR="004B5C72" w:rsidRPr="00024871">
        <w:rPr>
          <w:rFonts w:eastAsia="Calibri"/>
        </w:rPr>
        <w:t>evidence-based conservation and the use of evidence in decision-making</w:t>
      </w:r>
      <w:r w:rsidRPr="00024871">
        <w:rPr>
          <w:rFonts w:eastAsia="Calibri"/>
        </w:rPr>
        <w:t>.</w:t>
      </w:r>
      <w:r w:rsidR="00F86D2C" w:rsidRPr="00024871">
        <w:rPr>
          <w:rFonts w:eastAsia="Calibri"/>
        </w:rPr>
        <w:t xml:space="preserve"> </w:t>
      </w:r>
    </w:p>
    <w:p w14:paraId="11D2FA88" w14:textId="2C52EAC2" w:rsidR="007B6F38" w:rsidRPr="00024871" w:rsidRDefault="002034A9">
      <w:pPr>
        <w:numPr>
          <w:ilvl w:val="0"/>
          <w:numId w:val="2"/>
        </w:numPr>
        <w:rPr>
          <w:rFonts w:eastAsia="Calibri"/>
        </w:rPr>
      </w:pPr>
      <w:r w:rsidRPr="00024871">
        <w:rPr>
          <w:rFonts w:eastAsia="Calibri"/>
        </w:rPr>
        <w:t xml:space="preserve">Excellent communication and facilitation skills, including attentive listening, effective engagement with non-academic stakeholders, and the ability to </w:t>
      </w:r>
      <w:r w:rsidR="002B2309" w:rsidRPr="00024871">
        <w:rPr>
          <w:rFonts w:eastAsia="Calibri"/>
        </w:rPr>
        <w:t>develop</w:t>
      </w:r>
      <w:r w:rsidR="00533ACE" w:rsidRPr="00024871">
        <w:rPr>
          <w:rFonts w:eastAsia="Calibri"/>
        </w:rPr>
        <w:t xml:space="preserve"> productive working </w:t>
      </w:r>
      <w:r w:rsidRPr="00024871">
        <w:rPr>
          <w:rFonts w:eastAsia="Calibri"/>
        </w:rPr>
        <w:t>relationships.</w:t>
      </w:r>
      <w:r w:rsidR="00F86D2C" w:rsidRPr="00024871">
        <w:rPr>
          <w:rFonts w:eastAsia="Calibri"/>
        </w:rPr>
        <w:t xml:space="preserve"> </w:t>
      </w:r>
    </w:p>
    <w:p w14:paraId="29294C2E" w14:textId="36D81E11" w:rsidR="00410862" w:rsidRPr="00024871" w:rsidRDefault="00410862" w:rsidP="00410862">
      <w:pPr>
        <w:numPr>
          <w:ilvl w:val="0"/>
          <w:numId w:val="2"/>
        </w:numPr>
        <w:ind w:left="714" w:hanging="357"/>
        <w:rPr>
          <w:rFonts w:eastAsia="Calibri"/>
        </w:rPr>
      </w:pPr>
      <w:r w:rsidRPr="00024871">
        <w:rPr>
          <w:rFonts w:eastAsia="Calibri"/>
        </w:rPr>
        <w:t>Candidates must demonstrate a commitment to equity and creating an inclusive environment proportionate to the level of the role.</w:t>
      </w:r>
      <w:r w:rsidR="00F86D2C" w:rsidRPr="00024871">
        <w:rPr>
          <w:rFonts w:eastAsia="Calibri"/>
        </w:rPr>
        <w:t xml:space="preserve"> </w:t>
      </w:r>
    </w:p>
    <w:p w14:paraId="11D2FA8B" w14:textId="55936BCB" w:rsidR="007B6F38" w:rsidRPr="00024871" w:rsidRDefault="003B6C21" w:rsidP="008159EB">
      <w:pPr>
        <w:spacing w:before="240" w:after="240"/>
        <w:rPr>
          <w:b/>
          <w:bCs/>
        </w:rPr>
      </w:pPr>
      <w:r w:rsidRPr="00024871">
        <w:rPr>
          <w:b/>
          <w:bCs/>
        </w:rPr>
        <w:t>Desirable</w:t>
      </w:r>
      <w:r w:rsidR="008159EB" w:rsidRPr="00024871">
        <w:rPr>
          <w:b/>
          <w:bCs/>
        </w:rPr>
        <w:t xml:space="preserve"> </w:t>
      </w:r>
    </w:p>
    <w:p w14:paraId="4E453A0F" w14:textId="65EAF2FD" w:rsidR="00905645" w:rsidRPr="00024871" w:rsidRDefault="00905645" w:rsidP="00905645">
      <w:pPr>
        <w:numPr>
          <w:ilvl w:val="0"/>
          <w:numId w:val="4"/>
        </w:numPr>
        <w:rPr>
          <w:rFonts w:eastAsia="Calibri"/>
        </w:rPr>
      </w:pPr>
      <w:r w:rsidRPr="00024871">
        <w:rPr>
          <w:rFonts w:eastAsia="Calibri"/>
        </w:rPr>
        <w:t>Demonstrable experience in applied conservation research and/or evidence-based decision-making, particularly in a UK context.</w:t>
      </w:r>
      <w:r w:rsidR="00F86D2C" w:rsidRPr="00024871">
        <w:rPr>
          <w:rFonts w:eastAsia="Calibri"/>
        </w:rPr>
        <w:t xml:space="preserve"> </w:t>
      </w:r>
    </w:p>
    <w:p w14:paraId="11D2FA8E" w14:textId="7B50E897" w:rsidR="007B6F38" w:rsidRPr="00A74844" w:rsidRDefault="003B6C21" w:rsidP="004817D5">
      <w:pPr>
        <w:numPr>
          <w:ilvl w:val="0"/>
          <w:numId w:val="4"/>
        </w:numPr>
        <w:ind w:left="714" w:hanging="357"/>
        <w:rPr>
          <w:rFonts w:eastAsia="Calibri"/>
        </w:rPr>
      </w:pPr>
      <w:r w:rsidRPr="00A74844">
        <w:rPr>
          <w:rFonts w:eastAsia="Calibri"/>
        </w:rPr>
        <w:t xml:space="preserve">Knowledge </w:t>
      </w:r>
      <w:r w:rsidR="005B4191" w:rsidRPr="00A74844">
        <w:rPr>
          <w:rFonts w:eastAsia="Calibri"/>
        </w:rPr>
        <w:t xml:space="preserve">and experience </w:t>
      </w:r>
      <w:r w:rsidRPr="00A74844">
        <w:rPr>
          <w:rFonts w:eastAsia="Calibri"/>
        </w:rPr>
        <w:t xml:space="preserve">of UK conservation policy, practice and </w:t>
      </w:r>
      <w:r w:rsidR="002C7592" w:rsidRPr="00A74844">
        <w:rPr>
          <w:rFonts w:eastAsia="Calibri"/>
        </w:rPr>
        <w:t xml:space="preserve">associated </w:t>
      </w:r>
      <w:r w:rsidRPr="00A74844">
        <w:rPr>
          <w:rFonts w:eastAsia="Calibri"/>
        </w:rPr>
        <w:t>funding landscapes</w:t>
      </w:r>
      <w:r w:rsidR="00B80944" w:rsidRPr="00A74844">
        <w:rPr>
          <w:rFonts w:eastAsia="Calibri"/>
        </w:rPr>
        <w:t>.</w:t>
      </w:r>
      <w:r w:rsidR="00F86D2C" w:rsidRPr="00A74844">
        <w:rPr>
          <w:rFonts w:eastAsia="Calibri"/>
        </w:rPr>
        <w:t xml:space="preserve"> </w:t>
      </w:r>
    </w:p>
    <w:p w14:paraId="52854E13" w14:textId="220258D5" w:rsidR="004817D5" w:rsidRPr="00A74844" w:rsidRDefault="00C55639" w:rsidP="004817D5">
      <w:pPr>
        <w:numPr>
          <w:ilvl w:val="0"/>
          <w:numId w:val="4"/>
        </w:numPr>
        <w:ind w:left="714" w:hanging="357"/>
        <w:rPr>
          <w:rFonts w:eastAsia="Calibri"/>
        </w:rPr>
      </w:pPr>
      <w:r w:rsidRPr="00A74844">
        <w:rPr>
          <w:rFonts w:eastAsia="Calibri"/>
        </w:rPr>
        <w:t xml:space="preserve">Experience of stakeholder engagement or co-design with conservation practitioners, including coordinating activities with multiple partners, planning and facilitating workshops </w:t>
      </w:r>
      <w:r w:rsidR="0039265C" w:rsidRPr="006B6706">
        <w:rPr>
          <w:rFonts w:eastAsia="Calibri"/>
        </w:rPr>
        <w:t>and</w:t>
      </w:r>
      <w:r w:rsidRPr="00A74844">
        <w:rPr>
          <w:rFonts w:eastAsia="Calibri"/>
        </w:rPr>
        <w:t xml:space="preserve"> consultations, and developing </w:t>
      </w:r>
      <w:r w:rsidR="00E758E2" w:rsidRPr="000D7C55">
        <w:rPr>
          <w:rFonts w:eastAsia="Calibri"/>
        </w:rPr>
        <w:t xml:space="preserve">training, guidance or other capacity-building </w:t>
      </w:r>
      <w:r w:rsidRPr="000D7C55">
        <w:rPr>
          <w:rFonts w:eastAsia="Calibri"/>
        </w:rPr>
        <w:t xml:space="preserve">resources </w:t>
      </w:r>
      <w:r w:rsidRPr="00A74844">
        <w:rPr>
          <w:rFonts w:eastAsia="Calibri"/>
        </w:rPr>
        <w:t>for end-users.</w:t>
      </w:r>
    </w:p>
    <w:p w14:paraId="311B41C0" w14:textId="343EB327" w:rsidR="002E4608" w:rsidRPr="00A74844" w:rsidRDefault="00C26F59" w:rsidP="002E4608">
      <w:pPr>
        <w:numPr>
          <w:ilvl w:val="0"/>
          <w:numId w:val="4"/>
        </w:numPr>
        <w:ind w:left="714" w:hanging="357"/>
        <w:rPr>
          <w:rFonts w:eastAsia="Calibri"/>
        </w:rPr>
      </w:pPr>
      <w:r>
        <w:rPr>
          <w:rFonts w:eastAsia="Calibri"/>
          <w:lang w:val="en-GB"/>
        </w:rPr>
        <w:t>Ab</w:t>
      </w:r>
      <w:r w:rsidR="002E4608" w:rsidRPr="00A74844">
        <w:rPr>
          <w:rFonts w:eastAsia="Calibri"/>
          <w:lang w:val="en-GB"/>
        </w:rPr>
        <w:t xml:space="preserve">ility to think creatively and develop practical, solution-focused approaches to complex challenges. </w:t>
      </w:r>
    </w:p>
    <w:p w14:paraId="4D977451" w14:textId="30054A10" w:rsidR="00BD2811" w:rsidRPr="00A74844" w:rsidRDefault="00B64E9E" w:rsidP="007E7BCF">
      <w:pPr>
        <w:numPr>
          <w:ilvl w:val="0"/>
          <w:numId w:val="4"/>
        </w:numPr>
        <w:ind w:left="714" w:hanging="357"/>
        <w:rPr>
          <w:rFonts w:eastAsia="Calibri"/>
        </w:rPr>
      </w:pPr>
      <w:r w:rsidRPr="00A74844">
        <w:rPr>
          <w:rFonts w:eastAsia="Calibri"/>
        </w:rPr>
        <w:t>Experience of developing</w:t>
      </w:r>
      <w:r w:rsidR="00C95AF9" w:rsidRPr="00A74844">
        <w:rPr>
          <w:rFonts w:eastAsia="Calibri"/>
        </w:rPr>
        <w:t>, managing or</w:t>
      </w:r>
      <w:r w:rsidRPr="00A74844">
        <w:rPr>
          <w:rFonts w:eastAsia="Calibri"/>
        </w:rPr>
        <w:t xml:space="preserve"> contributing to online tools, databases or digital resources</w:t>
      </w:r>
      <w:r w:rsidR="00C37919" w:rsidRPr="00A74844">
        <w:rPr>
          <w:rFonts w:eastAsia="Calibri"/>
        </w:rPr>
        <w:t xml:space="preserve">; this may include </w:t>
      </w:r>
      <w:r w:rsidR="00E47EB7" w:rsidRPr="00A74844">
        <w:rPr>
          <w:rFonts w:eastAsia="Calibri"/>
        </w:rPr>
        <w:t>e</w:t>
      </w:r>
      <w:r w:rsidR="005E3DF4" w:rsidRPr="00A74844">
        <w:rPr>
          <w:rFonts w:eastAsia="Calibri"/>
        </w:rPr>
        <w:t xml:space="preserve">xperience </w:t>
      </w:r>
      <w:r w:rsidR="00CF17CC" w:rsidRPr="00A74844">
        <w:rPr>
          <w:rFonts w:eastAsia="Calibri"/>
        </w:rPr>
        <w:t>of</w:t>
      </w:r>
      <w:r w:rsidR="0036066A" w:rsidRPr="00A74844">
        <w:rPr>
          <w:rFonts w:eastAsia="Calibri"/>
        </w:rPr>
        <w:t xml:space="preserve"> </w:t>
      </w:r>
      <w:r w:rsidR="008A6F32" w:rsidRPr="00A74844">
        <w:rPr>
          <w:rFonts w:eastAsia="Calibri"/>
        </w:rPr>
        <w:t>w</w:t>
      </w:r>
      <w:r w:rsidR="003B6C21" w:rsidRPr="00A74844">
        <w:rPr>
          <w:rFonts w:eastAsia="Calibri"/>
        </w:rPr>
        <w:t>eb design and related coding</w:t>
      </w:r>
      <w:r w:rsidR="00B80944" w:rsidRPr="00A74844">
        <w:rPr>
          <w:rFonts w:eastAsia="Calibri"/>
        </w:rPr>
        <w:t>.</w:t>
      </w:r>
    </w:p>
    <w:p w14:paraId="154A748F" w14:textId="77777777" w:rsidR="007E7BCF" w:rsidRDefault="007E7BCF">
      <w:pPr>
        <w:rPr>
          <w:rFonts w:ascii="Calibri" w:eastAsia="Calibri" w:hAnsi="Calibri" w:cs="Calibri"/>
          <w:sz w:val="24"/>
          <w:szCs w:val="24"/>
        </w:rPr>
      </w:pPr>
    </w:p>
    <w:p w14:paraId="70A9904A" w14:textId="77777777" w:rsidR="007E7BCF" w:rsidRDefault="007E7BCF">
      <w:pPr>
        <w:rPr>
          <w:rFonts w:ascii="Calibri" w:eastAsia="Calibri" w:hAnsi="Calibri" w:cs="Calibri"/>
          <w:sz w:val="24"/>
          <w:szCs w:val="24"/>
        </w:rPr>
      </w:pPr>
    </w:p>
    <w:p w14:paraId="11D2FA92" w14:textId="77777777" w:rsidR="007B6F38" w:rsidRDefault="003B6C21">
      <w:pPr>
        <w:rPr>
          <w:rFonts w:ascii="Calibri" w:eastAsia="Calibri" w:hAnsi="Calibri" w:cs="Calibri"/>
          <w:sz w:val="24"/>
          <w:szCs w:val="24"/>
        </w:rPr>
      </w:pPr>
      <w:r>
        <w:rPr>
          <w:rFonts w:ascii="Calibri" w:eastAsia="Calibri" w:hAnsi="Calibri" w:cs="Calibri"/>
          <w:noProof/>
          <w:sz w:val="24"/>
          <w:szCs w:val="24"/>
        </w:rPr>
        <w:drawing>
          <wp:inline distT="114300" distB="114300" distL="114300" distR="114300" wp14:anchorId="11D2FAA5" wp14:editId="11D2FAA6">
            <wp:extent cx="5943600" cy="368300"/>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943600" cy="368300"/>
                    </a:xfrm>
                    <a:prstGeom prst="rect">
                      <a:avLst/>
                    </a:prstGeom>
                    <a:ln/>
                  </pic:spPr>
                </pic:pic>
              </a:graphicData>
            </a:graphic>
          </wp:inline>
        </w:drawing>
      </w:r>
    </w:p>
    <w:p w14:paraId="11D2FA93" w14:textId="77777777" w:rsidR="007B6F38" w:rsidRDefault="007B6F38">
      <w:pPr>
        <w:rPr>
          <w:rFonts w:ascii="Calibri" w:eastAsia="Calibri" w:hAnsi="Calibri" w:cs="Calibri"/>
          <w:sz w:val="24"/>
          <w:szCs w:val="24"/>
        </w:rPr>
      </w:pPr>
    </w:p>
    <w:p w14:paraId="11D2FA94" w14:textId="77777777" w:rsidR="007B6F38" w:rsidRPr="008A3C31" w:rsidRDefault="003B6C21">
      <w:pPr>
        <w:numPr>
          <w:ilvl w:val="0"/>
          <w:numId w:val="3"/>
        </w:numPr>
      </w:pPr>
      <w:r w:rsidRPr="008A3C31">
        <w:t>The appointment is for a fixed term of two years (24 months), funded by Defra (Department for Environment, Food &amp; Rural Affairs).</w:t>
      </w:r>
    </w:p>
    <w:p w14:paraId="11D2FA95" w14:textId="351B0070" w:rsidR="007B6F38" w:rsidRPr="008A3C31" w:rsidRDefault="003B6C21">
      <w:pPr>
        <w:numPr>
          <w:ilvl w:val="0"/>
          <w:numId w:val="3"/>
        </w:numPr>
      </w:pPr>
      <w:r w:rsidRPr="008A3C31">
        <w:t xml:space="preserve">You will be a member of the University of Brighton’s </w:t>
      </w:r>
      <w:hyperlink r:id="rId8">
        <w:r w:rsidR="007B6F38" w:rsidRPr="00051451">
          <w:rPr>
            <w:color w:val="1155CC"/>
            <w:u w:val="single"/>
          </w:rPr>
          <w:t>Centre for Environment and Society</w:t>
        </w:r>
      </w:hyperlink>
      <w:r w:rsidRPr="008A3C31">
        <w:t xml:space="preserve">, one of the University’s newest </w:t>
      </w:r>
      <w:hyperlink r:id="rId9">
        <w:proofErr w:type="spellStart"/>
        <w:r w:rsidR="007B6F38" w:rsidRPr="008A3C31">
          <w:rPr>
            <w:color w:val="1155CC"/>
            <w:u w:val="single"/>
          </w:rPr>
          <w:t>Centres</w:t>
        </w:r>
        <w:proofErr w:type="spellEnd"/>
        <w:r w:rsidR="007B6F38" w:rsidRPr="008A3C31">
          <w:rPr>
            <w:color w:val="1155CC"/>
            <w:u w:val="single"/>
          </w:rPr>
          <w:t xml:space="preserve"> of Research and Knowledge Exchange Excellence</w:t>
        </w:r>
      </w:hyperlink>
      <w:r w:rsidRPr="008A3C31">
        <w:t xml:space="preserve">. Members benefit from both the collaborative research base that informs the academic development of the </w:t>
      </w:r>
      <w:r w:rsidR="002E20E7" w:rsidRPr="008A3C31">
        <w:t>Centre</w:t>
      </w:r>
      <w:r w:rsidRPr="008A3C31">
        <w:t xml:space="preserve">, but also from an exciting and evolving blend of </w:t>
      </w:r>
      <w:r w:rsidRPr="008A3C31">
        <w:lastRenderedPageBreak/>
        <w:t>activities, events and opportunities including workshops, skills training (and sharing), and funding initiatives.</w:t>
      </w:r>
    </w:p>
    <w:p w14:paraId="11D2FA96" w14:textId="77777777" w:rsidR="007B6F38" w:rsidRPr="008A3C31" w:rsidRDefault="003B6C21">
      <w:pPr>
        <w:numPr>
          <w:ilvl w:val="0"/>
          <w:numId w:val="3"/>
        </w:numPr>
      </w:pPr>
      <w:r w:rsidRPr="008A3C31">
        <w:t>The appointment is generally made at the bottom of the range dependent upon experience and previous salary.</w:t>
      </w:r>
    </w:p>
    <w:p w14:paraId="11D2FA97" w14:textId="77777777" w:rsidR="007B6F38" w:rsidRPr="008A3C31" w:rsidRDefault="003B6C21">
      <w:pPr>
        <w:numPr>
          <w:ilvl w:val="0"/>
          <w:numId w:val="3"/>
        </w:numPr>
      </w:pPr>
      <w:r w:rsidRPr="008A3C31">
        <w:t>The annual leave entitlement is 35 working days, pro rata for proportional (part-time staff).  This is in addition to the statutory holidays applicable in England, local discretionary holidays, and days when the university is closed in the interests of efficiency.</w:t>
      </w:r>
    </w:p>
    <w:p w14:paraId="11D2FA98" w14:textId="77777777" w:rsidR="007B6F38" w:rsidRPr="008A3C31" w:rsidRDefault="003B6C21">
      <w:pPr>
        <w:numPr>
          <w:ilvl w:val="0"/>
          <w:numId w:val="3"/>
        </w:numPr>
        <w:spacing w:after="240"/>
      </w:pPr>
      <w:r w:rsidRPr="008A3C31">
        <w:t>Hours – This post is full-time. The nature of Research Fellow posts is such that staff are expected to work such hours as are reasonably necessary to fulfil their duties and responsibilities. It would therefore be inappropriate to define the total hours to be worked in any week. A reasonable norm for full-time staff, however, having regard to the contractual position of other senior staff in the institution, would be thirty-seven, although this should not be regarded as a minimum or maximum. The 550-hour annual maximum will not, however, be exceeded except by mutually agreed overtime.</w:t>
      </w:r>
    </w:p>
    <w:p w14:paraId="11D2FA99" w14:textId="77777777" w:rsidR="007B6F38" w:rsidRPr="008A3C31" w:rsidRDefault="003B6C21">
      <w:pPr>
        <w:spacing w:before="240"/>
        <w:rPr>
          <w:rFonts w:eastAsia="Calibri"/>
        </w:rPr>
      </w:pPr>
      <w:r w:rsidRPr="008A3C31">
        <w:t>More information about the university, our</w:t>
      </w:r>
      <w:hyperlink r:id="rId10">
        <w:r w:rsidR="007B6F38" w:rsidRPr="008A3C31">
          <w:t xml:space="preserve"> </w:t>
        </w:r>
      </w:hyperlink>
      <w:hyperlink r:id="rId11">
        <w:r w:rsidR="007B6F38" w:rsidRPr="008A3C31">
          <w:rPr>
            <w:color w:val="1155CC"/>
            <w:u w:val="single"/>
          </w:rPr>
          <w:t>University Strategy</w:t>
        </w:r>
      </w:hyperlink>
      <w:r w:rsidRPr="008A3C31">
        <w:t xml:space="preserve"> and the school can be found on our webpages where you can also find information on equality, diversity and inclusion and our range of benefits and facilities</w:t>
      </w:r>
    </w:p>
    <w:p w14:paraId="11D2FA9A" w14:textId="77777777" w:rsidR="007B6F38" w:rsidRPr="008A3C31" w:rsidRDefault="007B6F38">
      <w:pPr>
        <w:rPr>
          <w:rFonts w:eastAsia="Calibri"/>
        </w:rPr>
      </w:pPr>
    </w:p>
    <w:p w14:paraId="11D2FA9B" w14:textId="77777777" w:rsidR="007B6F38" w:rsidRPr="008A3C31" w:rsidRDefault="003B6C21">
      <w:r w:rsidRPr="008A3C31">
        <w:rPr>
          <w:b/>
          <w:bCs/>
        </w:rPr>
        <w:t>Job sharing</w:t>
      </w:r>
      <w:r w:rsidRPr="008A3C31">
        <w:t xml:space="preserve">            </w:t>
      </w:r>
      <w:r w:rsidRPr="008A3C31">
        <w:tab/>
      </w:r>
    </w:p>
    <w:p w14:paraId="11D2FA9C" w14:textId="77777777" w:rsidR="007B6F38" w:rsidRPr="008A3C31" w:rsidRDefault="003B6C21">
      <w:pPr>
        <w:spacing w:before="240"/>
      </w:pPr>
      <w:r w:rsidRPr="008A3C31">
        <w:t>The University of Brighton welcomes job sharers. Job sharing is a way of working where two people share one full-time job, dividing the work, responsibilities, pay, holidays, and other benefits between them proportionate to the hours each works, thereby increasing access to a wide range of jobs on a part-time basis. The advert for the post for which you are applying will indicate whether applications from job sharers can be considered (this may not be possible for a post that is already part time for example) and further information can be found on the ‘Balancing Working Life’ section here</w:t>
      </w:r>
      <w:hyperlink r:id="rId12">
        <w:r w:rsidR="007B6F38" w:rsidRPr="008A3C31">
          <w:t xml:space="preserve"> </w:t>
        </w:r>
      </w:hyperlink>
      <w:hyperlink r:id="rId13">
        <w:r w:rsidR="007B6F38" w:rsidRPr="008A3C31">
          <w:rPr>
            <w:color w:val="1155CC"/>
            <w:u w:val="single"/>
          </w:rPr>
          <w:t>Benefits and facilities</w:t>
        </w:r>
      </w:hyperlink>
      <w:r w:rsidRPr="008A3C31">
        <w:t>.</w:t>
      </w:r>
    </w:p>
    <w:p w14:paraId="11D2FA9D" w14:textId="77777777" w:rsidR="007B6F38" w:rsidRPr="008A3C31" w:rsidRDefault="003B6C21">
      <w:pPr>
        <w:spacing w:before="240" w:line="261" w:lineRule="auto"/>
        <w:rPr>
          <w:b/>
          <w:bCs/>
        </w:rPr>
      </w:pPr>
      <w:r w:rsidRPr="008A3C31">
        <w:rPr>
          <w:b/>
          <w:bCs/>
        </w:rPr>
        <w:t>Professional development</w:t>
      </w:r>
    </w:p>
    <w:p w14:paraId="346EE46E" w14:textId="70A53AEA" w:rsidR="003221F6" w:rsidRDefault="003221F6" w:rsidP="003221F6">
      <w:pPr>
        <w:widowControl w:val="0"/>
        <w:spacing w:before="240"/>
      </w:pPr>
      <w:r w:rsidRPr="329FFE79">
        <w:t xml:space="preserve">The Research Office </w:t>
      </w:r>
      <w:proofErr w:type="spellStart"/>
      <w:r w:rsidRPr="329FFE79">
        <w:t>organises</w:t>
      </w:r>
      <w:proofErr w:type="spellEnd"/>
      <w:r w:rsidRPr="329FFE79">
        <w:t xml:space="preserve"> a wide range of workshops covering all aspects of researcher development including research degree supervision, research methodology, writing successful bids for funding, intellectual property and negotiations and contracts. The Research Office also offers a </w:t>
      </w:r>
      <w:proofErr w:type="spellStart"/>
      <w:r w:rsidRPr="329FFE79">
        <w:t>co-ordinated</w:t>
      </w:r>
      <w:proofErr w:type="spellEnd"/>
      <w:r w:rsidRPr="329FFE79">
        <w:t xml:space="preserve"> central service to advise and assist university research staff applying for grants from UK Research Councils, the European Commission, the NHS, and similar external bodies including advice and guidance on application procedures, regulations, staffing, costing and protection of intellectual property. The Research Office’s website offers a wide range of helpful information on all aspects of research </w:t>
      </w:r>
      <w:hyperlink r:id="rId14">
        <w:proofErr w:type="spellStart"/>
        <w:r w:rsidRPr="329FFE79">
          <w:rPr>
            <w:rStyle w:val="Hyperlink"/>
          </w:rPr>
          <w:t>Research</w:t>
        </w:r>
        <w:proofErr w:type="spellEnd"/>
        <w:r w:rsidRPr="329FFE79">
          <w:rPr>
            <w:rStyle w:val="Hyperlink"/>
          </w:rPr>
          <w:t xml:space="preserve"> and knowledge exchange (brighton.ac.uk)</w:t>
        </w:r>
      </w:hyperlink>
    </w:p>
    <w:p w14:paraId="11D2FA9F" w14:textId="77777777" w:rsidR="007B6F38" w:rsidRPr="008A3C31" w:rsidRDefault="003B6C21">
      <w:pPr>
        <w:spacing w:before="240" w:after="240"/>
        <w:ind w:left="2880" w:hanging="360"/>
        <w:rPr>
          <w:highlight w:val="cyan"/>
        </w:rPr>
      </w:pPr>
      <w:r w:rsidRPr="008A3C31">
        <w:rPr>
          <w:highlight w:val="cyan"/>
        </w:rPr>
        <w:t xml:space="preserve"> </w:t>
      </w:r>
    </w:p>
    <w:p w14:paraId="11D2FAA0" w14:textId="03B5DFF6" w:rsidR="007B6F38" w:rsidRPr="008A3C31" w:rsidRDefault="003B6C21">
      <w:pPr>
        <w:spacing w:before="240" w:line="261" w:lineRule="auto"/>
      </w:pPr>
      <w:r w:rsidRPr="008A3C31">
        <w:t xml:space="preserve">Date:  </w:t>
      </w:r>
      <w:r w:rsidR="00024871">
        <w:t>24</w:t>
      </w:r>
      <w:r w:rsidR="00024871" w:rsidRPr="00024871">
        <w:rPr>
          <w:vertAlign w:val="superscript"/>
        </w:rPr>
        <w:t>th</w:t>
      </w:r>
      <w:r w:rsidR="00024871">
        <w:t xml:space="preserve"> August 2026</w:t>
      </w:r>
    </w:p>
    <w:sectPr w:rsidR="007B6F38" w:rsidRPr="008A3C31">
      <w:pgSz w:w="12240" w:h="15840"/>
      <w:pgMar w:top="990" w:right="1440" w:bottom="99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46B95534-2AF8-4AF8-92FE-DCD54CA8E1D3}"/>
  </w:font>
  <w:font w:name="Cambria">
    <w:panose1 w:val="02040503050406030204"/>
    <w:charset w:val="00"/>
    <w:family w:val="roman"/>
    <w:pitch w:val="variable"/>
    <w:sig w:usb0="E00006FF" w:usb1="420024FF" w:usb2="02000000" w:usb3="00000000" w:csb0="0000019F" w:csb1="00000000"/>
    <w:embedRegular r:id="rId2" w:fontKey="{0440A2A4-A34E-41EE-B479-1CA8D1A9E5C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2F35"/>
    <w:multiLevelType w:val="multilevel"/>
    <w:tmpl w:val="61127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5357F81"/>
    <w:multiLevelType w:val="multilevel"/>
    <w:tmpl w:val="9FA4DB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751343"/>
    <w:multiLevelType w:val="hybridMultilevel"/>
    <w:tmpl w:val="63D088AA"/>
    <w:lvl w:ilvl="0" w:tplc="87042EB8">
      <w:start w:val="1"/>
      <w:numFmt w:val="bullet"/>
      <w:lvlText w:val=""/>
      <w:lvlJc w:val="left"/>
      <w:pPr>
        <w:ind w:left="1440" w:hanging="360"/>
      </w:pPr>
      <w:rPr>
        <w:rFonts w:ascii="Symbol" w:hAnsi="Symbol"/>
      </w:rPr>
    </w:lvl>
    <w:lvl w:ilvl="1" w:tplc="9C561636">
      <w:start w:val="1"/>
      <w:numFmt w:val="bullet"/>
      <w:lvlText w:val=""/>
      <w:lvlJc w:val="left"/>
      <w:pPr>
        <w:ind w:left="1440" w:hanging="360"/>
      </w:pPr>
      <w:rPr>
        <w:rFonts w:ascii="Symbol" w:hAnsi="Symbol"/>
      </w:rPr>
    </w:lvl>
    <w:lvl w:ilvl="2" w:tplc="701A198E">
      <w:start w:val="1"/>
      <w:numFmt w:val="bullet"/>
      <w:lvlText w:val=""/>
      <w:lvlJc w:val="left"/>
      <w:pPr>
        <w:ind w:left="1440" w:hanging="360"/>
      </w:pPr>
      <w:rPr>
        <w:rFonts w:ascii="Symbol" w:hAnsi="Symbol"/>
      </w:rPr>
    </w:lvl>
    <w:lvl w:ilvl="3" w:tplc="BACA78B0">
      <w:start w:val="1"/>
      <w:numFmt w:val="bullet"/>
      <w:lvlText w:val=""/>
      <w:lvlJc w:val="left"/>
      <w:pPr>
        <w:ind w:left="1440" w:hanging="360"/>
      </w:pPr>
      <w:rPr>
        <w:rFonts w:ascii="Symbol" w:hAnsi="Symbol"/>
      </w:rPr>
    </w:lvl>
    <w:lvl w:ilvl="4" w:tplc="7DFE0BEE">
      <w:start w:val="1"/>
      <w:numFmt w:val="bullet"/>
      <w:lvlText w:val=""/>
      <w:lvlJc w:val="left"/>
      <w:pPr>
        <w:ind w:left="1440" w:hanging="360"/>
      </w:pPr>
      <w:rPr>
        <w:rFonts w:ascii="Symbol" w:hAnsi="Symbol"/>
      </w:rPr>
    </w:lvl>
    <w:lvl w:ilvl="5" w:tplc="1E725E24">
      <w:start w:val="1"/>
      <w:numFmt w:val="bullet"/>
      <w:lvlText w:val=""/>
      <w:lvlJc w:val="left"/>
      <w:pPr>
        <w:ind w:left="1440" w:hanging="360"/>
      </w:pPr>
      <w:rPr>
        <w:rFonts w:ascii="Symbol" w:hAnsi="Symbol"/>
      </w:rPr>
    </w:lvl>
    <w:lvl w:ilvl="6" w:tplc="09E26044">
      <w:start w:val="1"/>
      <w:numFmt w:val="bullet"/>
      <w:lvlText w:val=""/>
      <w:lvlJc w:val="left"/>
      <w:pPr>
        <w:ind w:left="1440" w:hanging="360"/>
      </w:pPr>
      <w:rPr>
        <w:rFonts w:ascii="Symbol" w:hAnsi="Symbol"/>
      </w:rPr>
    </w:lvl>
    <w:lvl w:ilvl="7" w:tplc="90F2350C">
      <w:start w:val="1"/>
      <w:numFmt w:val="bullet"/>
      <w:lvlText w:val=""/>
      <w:lvlJc w:val="left"/>
      <w:pPr>
        <w:ind w:left="1440" w:hanging="360"/>
      </w:pPr>
      <w:rPr>
        <w:rFonts w:ascii="Symbol" w:hAnsi="Symbol"/>
      </w:rPr>
    </w:lvl>
    <w:lvl w:ilvl="8" w:tplc="8750AD72">
      <w:start w:val="1"/>
      <w:numFmt w:val="bullet"/>
      <w:lvlText w:val=""/>
      <w:lvlJc w:val="left"/>
      <w:pPr>
        <w:ind w:left="1440" w:hanging="360"/>
      </w:pPr>
      <w:rPr>
        <w:rFonts w:ascii="Symbol" w:hAnsi="Symbol"/>
      </w:rPr>
    </w:lvl>
  </w:abstractNum>
  <w:abstractNum w:abstractNumId="3" w15:restartNumberingAfterBreak="0">
    <w:nsid w:val="06191D80"/>
    <w:multiLevelType w:val="hybridMultilevel"/>
    <w:tmpl w:val="B714EAFA"/>
    <w:lvl w:ilvl="0" w:tplc="0776A5FE">
      <w:start w:val="1"/>
      <w:numFmt w:val="bullet"/>
      <w:lvlText w:val=""/>
      <w:lvlJc w:val="left"/>
      <w:pPr>
        <w:ind w:left="1440" w:hanging="360"/>
      </w:pPr>
      <w:rPr>
        <w:rFonts w:ascii="Symbol" w:hAnsi="Symbol"/>
      </w:rPr>
    </w:lvl>
    <w:lvl w:ilvl="1" w:tplc="7624C18A">
      <w:start w:val="1"/>
      <w:numFmt w:val="bullet"/>
      <w:lvlText w:val=""/>
      <w:lvlJc w:val="left"/>
      <w:pPr>
        <w:ind w:left="1440" w:hanging="360"/>
      </w:pPr>
      <w:rPr>
        <w:rFonts w:ascii="Symbol" w:hAnsi="Symbol"/>
      </w:rPr>
    </w:lvl>
    <w:lvl w:ilvl="2" w:tplc="4B2AE91A">
      <w:start w:val="1"/>
      <w:numFmt w:val="bullet"/>
      <w:lvlText w:val=""/>
      <w:lvlJc w:val="left"/>
      <w:pPr>
        <w:ind w:left="1440" w:hanging="360"/>
      </w:pPr>
      <w:rPr>
        <w:rFonts w:ascii="Symbol" w:hAnsi="Symbol"/>
      </w:rPr>
    </w:lvl>
    <w:lvl w:ilvl="3" w:tplc="0B8C4B96">
      <w:start w:val="1"/>
      <w:numFmt w:val="bullet"/>
      <w:lvlText w:val=""/>
      <w:lvlJc w:val="left"/>
      <w:pPr>
        <w:ind w:left="1440" w:hanging="360"/>
      </w:pPr>
      <w:rPr>
        <w:rFonts w:ascii="Symbol" w:hAnsi="Symbol"/>
      </w:rPr>
    </w:lvl>
    <w:lvl w:ilvl="4" w:tplc="1AB4C9A8">
      <w:start w:val="1"/>
      <w:numFmt w:val="bullet"/>
      <w:lvlText w:val=""/>
      <w:lvlJc w:val="left"/>
      <w:pPr>
        <w:ind w:left="1440" w:hanging="360"/>
      </w:pPr>
      <w:rPr>
        <w:rFonts w:ascii="Symbol" w:hAnsi="Symbol"/>
      </w:rPr>
    </w:lvl>
    <w:lvl w:ilvl="5" w:tplc="CB4015C4">
      <w:start w:val="1"/>
      <w:numFmt w:val="bullet"/>
      <w:lvlText w:val=""/>
      <w:lvlJc w:val="left"/>
      <w:pPr>
        <w:ind w:left="1440" w:hanging="360"/>
      </w:pPr>
      <w:rPr>
        <w:rFonts w:ascii="Symbol" w:hAnsi="Symbol"/>
      </w:rPr>
    </w:lvl>
    <w:lvl w:ilvl="6" w:tplc="4530D826">
      <w:start w:val="1"/>
      <w:numFmt w:val="bullet"/>
      <w:lvlText w:val=""/>
      <w:lvlJc w:val="left"/>
      <w:pPr>
        <w:ind w:left="1440" w:hanging="360"/>
      </w:pPr>
      <w:rPr>
        <w:rFonts w:ascii="Symbol" w:hAnsi="Symbol"/>
      </w:rPr>
    </w:lvl>
    <w:lvl w:ilvl="7" w:tplc="D8084EB2">
      <w:start w:val="1"/>
      <w:numFmt w:val="bullet"/>
      <w:lvlText w:val=""/>
      <w:lvlJc w:val="left"/>
      <w:pPr>
        <w:ind w:left="1440" w:hanging="360"/>
      </w:pPr>
      <w:rPr>
        <w:rFonts w:ascii="Symbol" w:hAnsi="Symbol"/>
      </w:rPr>
    </w:lvl>
    <w:lvl w:ilvl="8" w:tplc="8E689886">
      <w:start w:val="1"/>
      <w:numFmt w:val="bullet"/>
      <w:lvlText w:val=""/>
      <w:lvlJc w:val="left"/>
      <w:pPr>
        <w:ind w:left="1440" w:hanging="360"/>
      </w:pPr>
      <w:rPr>
        <w:rFonts w:ascii="Symbol" w:hAnsi="Symbol"/>
      </w:rPr>
    </w:lvl>
  </w:abstractNum>
  <w:abstractNum w:abstractNumId="4" w15:restartNumberingAfterBreak="0">
    <w:nsid w:val="0BE9122C"/>
    <w:multiLevelType w:val="multilevel"/>
    <w:tmpl w:val="8D80D68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6AD7F27"/>
    <w:multiLevelType w:val="multilevel"/>
    <w:tmpl w:val="86BC81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40D91942"/>
    <w:multiLevelType w:val="multilevel"/>
    <w:tmpl w:val="5E52F0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65D86875"/>
    <w:multiLevelType w:val="multilevel"/>
    <w:tmpl w:val="60D2DB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B206DD5"/>
    <w:multiLevelType w:val="hybridMultilevel"/>
    <w:tmpl w:val="8CCE211A"/>
    <w:lvl w:ilvl="0" w:tplc="53F41546">
      <w:start w:val="1"/>
      <w:numFmt w:val="bullet"/>
      <w:lvlText w:val=""/>
      <w:lvlJc w:val="left"/>
      <w:pPr>
        <w:ind w:left="1440" w:hanging="360"/>
      </w:pPr>
      <w:rPr>
        <w:rFonts w:ascii="Symbol" w:hAnsi="Symbol"/>
      </w:rPr>
    </w:lvl>
    <w:lvl w:ilvl="1" w:tplc="980C9EC8">
      <w:start w:val="1"/>
      <w:numFmt w:val="bullet"/>
      <w:lvlText w:val=""/>
      <w:lvlJc w:val="left"/>
      <w:pPr>
        <w:ind w:left="1440" w:hanging="360"/>
      </w:pPr>
      <w:rPr>
        <w:rFonts w:ascii="Symbol" w:hAnsi="Symbol"/>
      </w:rPr>
    </w:lvl>
    <w:lvl w:ilvl="2" w:tplc="C8E22A3E">
      <w:start w:val="1"/>
      <w:numFmt w:val="bullet"/>
      <w:lvlText w:val=""/>
      <w:lvlJc w:val="left"/>
      <w:pPr>
        <w:ind w:left="1440" w:hanging="360"/>
      </w:pPr>
      <w:rPr>
        <w:rFonts w:ascii="Symbol" w:hAnsi="Symbol"/>
      </w:rPr>
    </w:lvl>
    <w:lvl w:ilvl="3" w:tplc="E2F8EC96">
      <w:start w:val="1"/>
      <w:numFmt w:val="bullet"/>
      <w:lvlText w:val=""/>
      <w:lvlJc w:val="left"/>
      <w:pPr>
        <w:ind w:left="1440" w:hanging="360"/>
      </w:pPr>
      <w:rPr>
        <w:rFonts w:ascii="Symbol" w:hAnsi="Symbol"/>
      </w:rPr>
    </w:lvl>
    <w:lvl w:ilvl="4" w:tplc="CFDA7C62">
      <w:start w:val="1"/>
      <w:numFmt w:val="bullet"/>
      <w:lvlText w:val=""/>
      <w:lvlJc w:val="left"/>
      <w:pPr>
        <w:ind w:left="1440" w:hanging="360"/>
      </w:pPr>
      <w:rPr>
        <w:rFonts w:ascii="Symbol" w:hAnsi="Symbol"/>
      </w:rPr>
    </w:lvl>
    <w:lvl w:ilvl="5" w:tplc="3E8259CE">
      <w:start w:val="1"/>
      <w:numFmt w:val="bullet"/>
      <w:lvlText w:val=""/>
      <w:lvlJc w:val="left"/>
      <w:pPr>
        <w:ind w:left="1440" w:hanging="360"/>
      </w:pPr>
      <w:rPr>
        <w:rFonts w:ascii="Symbol" w:hAnsi="Symbol"/>
      </w:rPr>
    </w:lvl>
    <w:lvl w:ilvl="6" w:tplc="C62AE030">
      <w:start w:val="1"/>
      <w:numFmt w:val="bullet"/>
      <w:lvlText w:val=""/>
      <w:lvlJc w:val="left"/>
      <w:pPr>
        <w:ind w:left="1440" w:hanging="360"/>
      </w:pPr>
      <w:rPr>
        <w:rFonts w:ascii="Symbol" w:hAnsi="Symbol"/>
      </w:rPr>
    </w:lvl>
    <w:lvl w:ilvl="7" w:tplc="1A021612">
      <w:start w:val="1"/>
      <w:numFmt w:val="bullet"/>
      <w:lvlText w:val=""/>
      <w:lvlJc w:val="left"/>
      <w:pPr>
        <w:ind w:left="1440" w:hanging="360"/>
      </w:pPr>
      <w:rPr>
        <w:rFonts w:ascii="Symbol" w:hAnsi="Symbol"/>
      </w:rPr>
    </w:lvl>
    <w:lvl w:ilvl="8" w:tplc="041ACFFC">
      <w:start w:val="1"/>
      <w:numFmt w:val="bullet"/>
      <w:lvlText w:val=""/>
      <w:lvlJc w:val="left"/>
      <w:pPr>
        <w:ind w:left="1440" w:hanging="360"/>
      </w:pPr>
      <w:rPr>
        <w:rFonts w:ascii="Symbol" w:hAnsi="Symbol"/>
      </w:rPr>
    </w:lvl>
  </w:abstractNum>
  <w:abstractNum w:abstractNumId="9" w15:restartNumberingAfterBreak="0">
    <w:nsid w:val="70B3531A"/>
    <w:multiLevelType w:val="hybridMultilevel"/>
    <w:tmpl w:val="948C3916"/>
    <w:lvl w:ilvl="0" w:tplc="60D40AAA">
      <w:start w:val="1"/>
      <w:numFmt w:val="bullet"/>
      <w:lvlText w:val=""/>
      <w:lvlJc w:val="left"/>
      <w:pPr>
        <w:ind w:left="1440" w:hanging="360"/>
      </w:pPr>
      <w:rPr>
        <w:rFonts w:ascii="Symbol" w:hAnsi="Symbol"/>
      </w:rPr>
    </w:lvl>
    <w:lvl w:ilvl="1" w:tplc="A0960EAE">
      <w:start w:val="1"/>
      <w:numFmt w:val="bullet"/>
      <w:lvlText w:val=""/>
      <w:lvlJc w:val="left"/>
      <w:pPr>
        <w:ind w:left="1440" w:hanging="360"/>
      </w:pPr>
      <w:rPr>
        <w:rFonts w:ascii="Symbol" w:hAnsi="Symbol"/>
      </w:rPr>
    </w:lvl>
    <w:lvl w:ilvl="2" w:tplc="A164EA3C">
      <w:start w:val="1"/>
      <w:numFmt w:val="bullet"/>
      <w:lvlText w:val=""/>
      <w:lvlJc w:val="left"/>
      <w:pPr>
        <w:ind w:left="1440" w:hanging="360"/>
      </w:pPr>
      <w:rPr>
        <w:rFonts w:ascii="Symbol" w:hAnsi="Symbol"/>
      </w:rPr>
    </w:lvl>
    <w:lvl w:ilvl="3" w:tplc="881AD5C6">
      <w:start w:val="1"/>
      <w:numFmt w:val="bullet"/>
      <w:lvlText w:val=""/>
      <w:lvlJc w:val="left"/>
      <w:pPr>
        <w:ind w:left="1440" w:hanging="360"/>
      </w:pPr>
      <w:rPr>
        <w:rFonts w:ascii="Symbol" w:hAnsi="Symbol"/>
      </w:rPr>
    </w:lvl>
    <w:lvl w:ilvl="4" w:tplc="83860CD8">
      <w:start w:val="1"/>
      <w:numFmt w:val="bullet"/>
      <w:lvlText w:val=""/>
      <w:lvlJc w:val="left"/>
      <w:pPr>
        <w:ind w:left="1440" w:hanging="360"/>
      </w:pPr>
      <w:rPr>
        <w:rFonts w:ascii="Symbol" w:hAnsi="Symbol"/>
      </w:rPr>
    </w:lvl>
    <w:lvl w:ilvl="5" w:tplc="249CE4C4">
      <w:start w:val="1"/>
      <w:numFmt w:val="bullet"/>
      <w:lvlText w:val=""/>
      <w:lvlJc w:val="left"/>
      <w:pPr>
        <w:ind w:left="1440" w:hanging="360"/>
      </w:pPr>
      <w:rPr>
        <w:rFonts w:ascii="Symbol" w:hAnsi="Symbol"/>
      </w:rPr>
    </w:lvl>
    <w:lvl w:ilvl="6" w:tplc="BC08235E">
      <w:start w:val="1"/>
      <w:numFmt w:val="bullet"/>
      <w:lvlText w:val=""/>
      <w:lvlJc w:val="left"/>
      <w:pPr>
        <w:ind w:left="1440" w:hanging="360"/>
      </w:pPr>
      <w:rPr>
        <w:rFonts w:ascii="Symbol" w:hAnsi="Symbol"/>
      </w:rPr>
    </w:lvl>
    <w:lvl w:ilvl="7" w:tplc="4B6CF724">
      <w:start w:val="1"/>
      <w:numFmt w:val="bullet"/>
      <w:lvlText w:val=""/>
      <w:lvlJc w:val="left"/>
      <w:pPr>
        <w:ind w:left="1440" w:hanging="360"/>
      </w:pPr>
      <w:rPr>
        <w:rFonts w:ascii="Symbol" w:hAnsi="Symbol"/>
      </w:rPr>
    </w:lvl>
    <w:lvl w:ilvl="8" w:tplc="ACE43062">
      <w:start w:val="1"/>
      <w:numFmt w:val="bullet"/>
      <w:lvlText w:val=""/>
      <w:lvlJc w:val="left"/>
      <w:pPr>
        <w:ind w:left="1440" w:hanging="360"/>
      </w:pPr>
      <w:rPr>
        <w:rFonts w:ascii="Symbol" w:hAnsi="Symbol"/>
      </w:rPr>
    </w:lvl>
  </w:abstractNum>
  <w:num w:numId="1" w16cid:durableId="2062557759">
    <w:abstractNumId w:val="7"/>
  </w:num>
  <w:num w:numId="2" w16cid:durableId="690841674">
    <w:abstractNumId w:val="6"/>
  </w:num>
  <w:num w:numId="3" w16cid:durableId="1549413460">
    <w:abstractNumId w:val="1"/>
  </w:num>
  <w:num w:numId="4" w16cid:durableId="2044667300">
    <w:abstractNumId w:val="0"/>
  </w:num>
  <w:num w:numId="5" w16cid:durableId="348222223">
    <w:abstractNumId w:val="5"/>
  </w:num>
  <w:num w:numId="6" w16cid:durableId="1170024344">
    <w:abstractNumId w:val="4"/>
  </w:num>
  <w:num w:numId="7" w16cid:durableId="927425741">
    <w:abstractNumId w:val="2"/>
  </w:num>
  <w:num w:numId="8" w16cid:durableId="1056658008">
    <w:abstractNumId w:val="8"/>
  </w:num>
  <w:num w:numId="9" w16cid:durableId="2077123164">
    <w:abstractNumId w:val="3"/>
  </w:num>
  <w:num w:numId="10" w16cid:durableId="122633565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6F38"/>
    <w:rsid w:val="00010C82"/>
    <w:rsid w:val="000206C4"/>
    <w:rsid w:val="00024871"/>
    <w:rsid w:val="00037686"/>
    <w:rsid w:val="0005015E"/>
    <w:rsid w:val="00051451"/>
    <w:rsid w:val="00070B26"/>
    <w:rsid w:val="00082CE4"/>
    <w:rsid w:val="00083515"/>
    <w:rsid w:val="000915F8"/>
    <w:rsid w:val="000D1955"/>
    <w:rsid w:val="000D7C55"/>
    <w:rsid w:val="000E1960"/>
    <w:rsid w:val="000F4C6D"/>
    <w:rsid w:val="00104C2C"/>
    <w:rsid w:val="001263E3"/>
    <w:rsid w:val="00140F8A"/>
    <w:rsid w:val="00152D7C"/>
    <w:rsid w:val="001752B7"/>
    <w:rsid w:val="00191980"/>
    <w:rsid w:val="001A2202"/>
    <w:rsid w:val="001C25A3"/>
    <w:rsid w:val="001E4D92"/>
    <w:rsid w:val="001F4CD4"/>
    <w:rsid w:val="002034A9"/>
    <w:rsid w:val="00211E12"/>
    <w:rsid w:val="00220750"/>
    <w:rsid w:val="00220DCF"/>
    <w:rsid w:val="00231499"/>
    <w:rsid w:val="0023706D"/>
    <w:rsid w:val="002443B8"/>
    <w:rsid w:val="0025304B"/>
    <w:rsid w:val="002563B9"/>
    <w:rsid w:val="00256B15"/>
    <w:rsid w:val="00262BF4"/>
    <w:rsid w:val="002864B5"/>
    <w:rsid w:val="002915E7"/>
    <w:rsid w:val="002A05C0"/>
    <w:rsid w:val="002A0628"/>
    <w:rsid w:val="002B2309"/>
    <w:rsid w:val="002C7592"/>
    <w:rsid w:val="002E01C0"/>
    <w:rsid w:val="002E20E7"/>
    <w:rsid w:val="002E4608"/>
    <w:rsid w:val="002E605D"/>
    <w:rsid w:val="002F3D91"/>
    <w:rsid w:val="003058D4"/>
    <w:rsid w:val="003221F6"/>
    <w:rsid w:val="00324CE6"/>
    <w:rsid w:val="00332822"/>
    <w:rsid w:val="00334447"/>
    <w:rsid w:val="00353589"/>
    <w:rsid w:val="0035624D"/>
    <w:rsid w:val="0036066A"/>
    <w:rsid w:val="0039265C"/>
    <w:rsid w:val="003B08AF"/>
    <w:rsid w:val="003B22B0"/>
    <w:rsid w:val="003B6C21"/>
    <w:rsid w:val="003D1A43"/>
    <w:rsid w:val="003E1521"/>
    <w:rsid w:val="003F5969"/>
    <w:rsid w:val="004029E5"/>
    <w:rsid w:val="00404AEE"/>
    <w:rsid w:val="00404FCF"/>
    <w:rsid w:val="00410862"/>
    <w:rsid w:val="00440207"/>
    <w:rsid w:val="00451B00"/>
    <w:rsid w:val="00461B32"/>
    <w:rsid w:val="004817D5"/>
    <w:rsid w:val="004B5C72"/>
    <w:rsid w:val="004D0BC4"/>
    <w:rsid w:val="004D215E"/>
    <w:rsid w:val="004D5F5A"/>
    <w:rsid w:val="004F2740"/>
    <w:rsid w:val="00503F1E"/>
    <w:rsid w:val="00516F2F"/>
    <w:rsid w:val="00533ACE"/>
    <w:rsid w:val="0054544B"/>
    <w:rsid w:val="0054729F"/>
    <w:rsid w:val="0055242D"/>
    <w:rsid w:val="0055582A"/>
    <w:rsid w:val="00556BE0"/>
    <w:rsid w:val="00557B21"/>
    <w:rsid w:val="00557CF5"/>
    <w:rsid w:val="00557FE9"/>
    <w:rsid w:val="00560BD2"/>
    <w:rsid w:val="00582F54"/>
    <w:rsid w:val="005B4191"/>
    <w:rsid w:val="005B518D"/>
    <w:rsid w:val="005C490E"/>
    <w:rsid w:val="005C7F29"/>
    <w:rsid w:val="005D3BFA"/>
    <w:rsid w:val="005D46D5"/>
    <w:rsid w:val="005E3DBA"/>
    <w:rsid w:val="005E3DF4"/>
    <w:rsid w:val="005F59B6"/>
    <w:rsid w:val="00605A3E"/>
    <w:rsid w:val="006571B5"/>
    <w:rsid w:val="00665436"/>
    <w:rsid w:val="00667DFC"/>
    <w:rsid w:val="0067139E"/>
    <w:rsid w:val="006742E1"/>
    <w:rsid w:val="006904AB"/>
    <w:rsid w:val="00696571"/>
    <w:rsid w:val="006B0B1C"/>
    <w:rsid w:val="006B2B46"/>
    <w:rsid w:val="006B6706"/>
    <w:rsid w:val="006C489C"/>
    <w:rsid w:val="006D39AF"/>
    <w:rsid w:val="006E435C"/>
    <w:rsid w:val="006F2654"/>
    <w:rsid w:val="007146CB"/>
    <w:rsid w:val="007225CF"/>
    <w:rsid w:val="0074330A"/>
    <w:rsid w:val="00756A62"/>
    <w:rsid w:val="00763362"/>
    <w:rsid w:val="00772C43"/>
    <w:rsid w:val="00773CAF"/>
    <w:rsid w:val="0078482B"/>
    <w:rsid w:val="00794D86"/>
    <w:rsid w:val="007A64A2"/>
    <w:rsid w:val="007B6893"/>
    <w:rsid w:val="007B6F38"/>
    <w:rsid w:val="007D0941"/>
    <w:rsid w:val="007E7BCF"/>
    <w:rsid w:val="0081499F"/>
    <w:rsid w:val="008159EB"/>
    <w:rsid w:val="00830B8C"/>
    <w:rsid w:val="008620DB"/>
    <w:rsid w:val="008835A2"/>
    <w:rsid w:val="008A3C31"/>
    <w:rsid w:val="008A6F32"/>
    <w:rsid w:val="00905645"/>
    <w:rsid w:val="009146A5"/>
    <w:rsid w:val="00916A1C"/>
    <w:rsid w:val="009172EB"/>
    <w:rsid w:val="00924F4A"/>
    <w:rsid w:val="009313C2"/>
    <w:rsid w:val="009532C1"/>
    <w:rsid w:val="009579CE"/>
    <w:rsid w:val="009730AA"/>
    <w:rsid w:val="00981D32"/>
    <w:rsid w:val="009826D6"/>
    <w:rsid w:val="009977A4"/>
    <w:rsid w:val="009B0A5E"/>
    <w:rsid w:val="009B2715"/>
    <w:rsid w:val="009D7386"/>
    <w:rsid w:val="009E3651"/>
    <w:rsid w:val="009F31D3"/>
    <w:rsid w:val="00A154CD"/>
    <w:rsid w:val="00A26F40"/>
    <w:rsid w:val="00A4469E"/>
    <w:rsid w:val="00A5492B"/>
    <w:rsid w:val="00A6487D"/>
    <w:rsid w:val="00A74844"/>
    <w:rsid w:val="00A8025A"/>
    <w:rsid w:val="00A92A07"/>
    <w:rsid w:val="00AA5284"/>
    <w:rsid w:val="00AA5FC9"/>
    <w:rsid w:val="00AC235B"/>
    <w:rsid w:val="00AD01C7"/>
    <w:rsid w:val="00AE034F"/>
    <w:rsid w:val="00AE5A2B"/>
    <w:rsid w:val="00B13116"/>
    <w:rsid w:val="00B14E79"/>
    <w:rsid w:val="00B37C27"/>
    <w:rsid w:val="00B40AB4"/>
    <w:rsid w:val="00B543CF"/>
    <w:rsid w:val="00B64E9E"/>
    <w:rsid w:val="00B7058D"/>
    <w:rsid w:val="00B725D4"/>
    <w:rsid w:val="00B80944"/>
    <w:rsid w:val="00B81112"/>
    <w:rsid w:val="00BD100B"/>
    <w:rsid w:val="00BD2811"/>
    <w:rsid w:val="00BD68D1"/>
    <w:rsid w:val="00BE246D"/>
    <w:rsid w:val="00BE38B3"/>
    <w:rsid w:val="00BF7BD0"/>
    <w:rsid w:val="00C13A1A"/>
    <w:rsid w:val="00C16305"/>
    <w:rsid w:val="00C1644D"/>
    <w:rsid w:val="00C2162E"/>
    <w:rsid w:val="00C26F59"/>
    <w:rsid w:val="00C37919"/>
    <w:rsid w:val="00C41C43"/>
    <w:rsid w:val="00C55639"/>
    <w:rsid w:val="00C60AA7"/>
    <w:rsid w:val="00C65D81"/>
    <w:rsid w:val="00C676EC"/>
    <w:rsid w:val="00C85A42"/>
    <w:rsid w:val="00C9072D"/>
    <w:rsid w:val="00C95AF9"/>
    <w:rsid w:val="00CA0DB3"/>
    <w:rsid w:val="00CA1517"/>
    <w:rsid w:val="00CA6759"/>
    <w:rsid w:val="00CC3D77"/>
    <w:rsid w:val="00CF17CC"/>
    <w:rsid w:val="00CF778C"/>
    <w:rsid w:val="00D45F4D"/>
    <w:rsid w:val="00D51498"/>
    <w:rsid w:val="00D521D4"/>
    <w:rsid w:val="00D54243"/>
    <w:rsid w:val="00D671B1"/>
    <w:rsid w:val="00DA42B4"/>
    <w:rsid w:val="00DA7040"/>
    <w:rsid w:val="00DB13B1"/>
    <w:rsid w:val="00DC2AB5"/>
    <w:rsid w:val="00DE3FB0"/>
    <w:rsid w:val="00DE6EF2"/>
    <w:rsid w:val="00DF33CE"/>
    <w:rsid w:val="00E0433E"/>
    <w:rsid w:val="00E04F32"/>
    <w:rsid w:val="00E21956"/>
    <w:rsid w:val="00E37955"/>
    <w:rsid w:val="00E47EB7"/>
    <w:rsid w:val="00E758E2"/>
    <w:rsid w:val="00E84A9C"/>
    <w:rsid w:val="00E96865"/>
    <w:rsid w:val="00EA01AE"/>
    <w:rsid w:val="00EA2EF8"/>
    <w:rsid w:val="00ED3C24"/>
    <w:rsid w:val="00EE03A4"/>
    <w:rsid w:val="00EE117E"/>
    <w:rsid w:val="00EE59C3"/>
    <w:rsid w:val="00F053EE"/>
    <w:rsid w:val="00F10B54"/>
    <w:rsid w:val="00F115C5"/>
    <w:rsid w:val="00F14325"/>
    <w:rsid w:val="00F24371"/>
    <w:rsid w:val="00F301C4"/>
    <w:rsid w:val="00F44986"/>
    <w:rsid w:val="00F51C56"/>
    <w:rsid w:val="00F54D49"/>
    <w:rsid w:val="00F65E21"/>
    <w:rsid w:val="00F700BC"/>
    <w:rsid w:val="00F7505B"/>
    <w:rsid w:val="00F8135A"/>
    <w:rsid w:val="00F8534B"/>
    <w:rsid w:val="00F86D2C"/>
    <w:rsid w:val="00F8702D"/>
    <w:rsid w:val="00FA19CB"/>
    <w:rsid w:val="00FA2E11"/>
    <w:rsid w:val="00FA30E7"/>
    <w:rsid w:val="00FA51FC"/>
    <w:rsid w:val="00FA61B9"/>
    <w:rsid w:val="00FC2589"/>
    <w:rsid w:val="00FD02B4"/>
    <w:rsid w:val="00FD190C"/>
    <w:rsid w:val="00FD3E74"/>
    <w:rsid w:val="00FD4197"/>
    <w:rsid w:val="00FF39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2FA51"/>
  <w15:docId w15:val="{57D9FF1A-C930-49F2-A594-13DCF14FB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Revision">
    <w:name w:val="Revision"/>
    <w:hidden/>
    <w:uiPriority w:val="99"/>
    <w:semiHidden/>
    <w:rsid w:val="00F24371"/>
    <w:pPr>
      <w:spacing w:line="240" w:lineRule="auto"/>
    </w:pPr>
  </w:style>
  <w:style w:type="character" w:styleId="CommentReference">
    <w:name w:val="annotation reference"/>
    <w:basedOn w:val="DefaultParagraphFont"/>
    <w:uiPriority w:val="99"/>
    <w:semiHidden/>
    <w:unhideWhenUsed/>
    <w:rsid w:val="00104C2C"/>
    <w:rPr>
      <w:sz w:val="16"/>
      <w:szCs w:val="16"/>
    </w:rPr>
  </w:style>
  <w:style w:type="paragraph" w:styleId="CommentText">
    <w:name w:val="annotation text"/>
    <w:basedOn w:val="Normal"/>
    <w:link w:val="CommentTextChar"/>
    <w:uiPriority w:val="99"/>
    <w:unhideWhenUsed/>
    <w:rsid w:val="00104C2C"/>
    <w:pPr>
      <w:spacing w:line="240" w:lineRule="auto"/>
    </w:pPr>
    <w:rPr>
      <w:sz w:val="20"/>
      <w:szCs w:val="20"/>
    </w:rPr>
  </w:style>
  <w:style w:type="character" w:customStyle="1" w:styleId="CommentTextChar">
    <w:name w:val="Comment Text Char"/>
    <w:basedOn w:val="DefaultParagraphFont"/>
    <w:link w:val="CommentText"/>
    <w:uiPriority w:val="99"/>
    <w:rsid w:val="00104C2C"/>
    <w:rPr>
      <w:sz w:val="20"/>
      <w:szCs w:val="20"/>
    </w:rPr>
  </w:style>
  <w:style w:type="paragraph" w:styleId="CommentSubject">
    <w:name w:val="annotation subject"/>
    <w:basedOn w:val="CommentText"/>
    <w:next w:val="CommentText"/>
    <w:link w:val="CommentSubjectChar"/>
    <w:uiPriority w:val="99"/>
    <w:semiHidden/>
    <w:unhideWhenUsed/>
    <w:rsid w:val="00104C2C"/>
    <w:rPr>
      <w:b/>
      <w:bCs/>
    </w:rPr>
  </w:style>
  <w:style w:type="character" w:customStyle="1" w:styleId="CommentSubjectChar">
    <w:name w:val="Comment Subject Char"/>
    <w:basedOn w:val="CommentTextChar"/>
    <w:link w:val="CommentSubject"/>
    <w:uiPriority w:val="99"/>
    <w:semiHidden/>
    <w:rsid w:val="00104C2C"/>
    <w:rPr>
      <w:b/>
      <w:bCs/>
      <w:sz w:val="20"/>
      <w:szCs w:val="20"/>
    </w:rPr>
  </w:style>
  <w:style w:type="paragraph" w:styleId="ListParagraph">
    <w:name w:val="List Paragraph"/>
    <w:basedOn w:val="Normal"/>
    <w:uiPriority w:val="34"/>
    <w:qFormat/>
    <w:rsid w:val="00E96865"/>
    <w:pPr>
      <w:ind w:left="720"/>
      <w:contextualSpacing/>
    </w:pPr>
  </w:style>
  <w:style w:type="character" w:styleId="Hyperlink">
    <w:name w:val="Hyperlink"/>
    <w:uiPriority w:val="99"/>
    <w:rsid w:val="003221F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brighton.ac.uk/ces/index.aspx" TargetMode="External"/><Relationship Id="rId13" Type="http://schemas.openxmlformats.org/officeDocument/2006/relationships/hyperlink" Target="https://www.brighton.ac.uk/about-us/working-with-us/jobs/benefits-and-facilities.aspx"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brighton.ac.uk/about-us/working-with-us/jobs/benefits-and-facilities.aspx"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university-of-brighton.foleon.com/digital/brighton-2035/" TargetMode="External"/><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hyperlink" Target="https://university-of-brighton.foleon.com/digital/brighton-2035/" TargetMode="External"/><Relationship Id="rId4" Type="http://schemas.openxmlformats.org/officeDocument/2006/relationships/webSettings" Target="webSettings.xml"/><Relationship Id="rId9" Type="http://schemas.openxmlformats.org/officeDocument/2006/relationships/hyperlink" Target="https://www.brighton.ac.uk/research/organisation/cores/index.aspx" TargetMode="External"/><Relationship Id="rId14" Type="http://schemas.openxmlformats.org/officeDocument/2006/relationships/hyperlink" Target="https://www.brighton.ac.uk/research/index.aspx" TargetMode="Externa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1181</Words>
  <Characters>6734</Characters>
  <Application>Microsoft Office Word</Application>
  <DocSecurity>0</DocSecurity>
  <Lines>56</Lines>
  <Paragraphs>15</Paragraphs>
  <ScaleCrop>false</ScaleCrop>
  <Company>University of Brighton</Company>
  <LinksUpToDate>false</LinksUpToDate>
  <CharactersWithSpaces>7900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 Gough</dc:creator>
  <cp:lastModifiedBy>Tom Gough</cp:lastModifiedBy>
  <cp:revision>2</cp:revision>
  <dcterms:created xsi:type="dcterms:W3CDTF">2026-08-25T08:17:00Z</dcterms:created>
  <dcterms:modified xsi:type="dcterms:W3CDTF">2026-08-25T08:17:00Z</dcterms:modified>
</cp:coreProperties>
</file>